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90" w:rsidRPr="00307C3A" w:rsidRDefault="007C5D90" w:rsidP="007C5D90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07C3A">
        <w:rPr>
          <w:b/>
          <w:noProof/>
          <w:sz w:val="24"/>
          <w:szCs w:val="24"/>
        </w:rPr>
        <w:drawing>
          <wp:anchor distT="36195" distB="144145" distL="114300" distR="114300" simplePos="0" relativeHeight="251658240" behindDoc="0" locked="0" layoutInCell="1" allowOverlap="1" wp14:anchorId="0642322C" wp14:editId="348B6AF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580400" cy="2368800"/>
            <wp:effectExtent l="0" t="0" r="1270" b="0"/>
            <wp:wrapSquare wrapText="bothSides"/>
            <wp:docPr id="1" name="Picture 1" descr="GHARAVI Hamid - Haute Dé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HARAVI Hamid - Haute Déf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2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C3A">
        <w:rPr>
          <w:rFonts w:ascii="Times New Roman" w:hAnsi="Times New Roman"/>
          <w:b/>
          <w:sz w:val="24"/>
          <w:szCs w:val="24"/>
          <w:lang w:val="en-US"/>
        </w:rPr>
        <w:t>Dr. Hamid Gharavi</w:t>
      </w:r>
    </w:p>
    <w:p w:rsidR="007C5D90" w:rsidRPr="00307C3A" w:rsidRDefault="007C5D90" w:rsidP="007C5D90">
      <w:pPr>
        <w:jc w:val="both"/>
        <w:rPr>
          <w:rFonts w:ascii="Times New Roman" w:hAnsi="Times New Roman"/>
          <w:b/>
          <w:lang w:val="en-US"/>
        </w:rPr>
      </w:pPr>
      <w:r w:rsidRPr="00307C3A">
        <w:rPr>
          <w:rFonts w:ascii="Times New Roman" w:hAnsi="Times New Roman"/>
          <w:b/>
          <w:lang w:val="en-US"/>
        </w:rPr>
        <w:t>Founding Partner of Derains &amp; Gharavi International</w:t>
      </w:r>
    </w:p>
    <w:p w:rsidR="007C5D90" w:rsidRPr="00307C3A" w:rsidRDefault="007C5D90" w:rsidP="00307C3A">
      <w:pPr>
        <w:spacing w:before="120" w:after="120"/>
        <w:jc w:val="both"/>
        <w:rPr>
          <w:rFonts w:ascii="Times New Roman" w:hAnsi="Times New Roman"/>
          <w:lang w:val="en-US"/>
        </w:rPr>
      </w:pPr>
      <w:r w:rsidRPr="00307C3A">
        <w:rPr>
          <w:rFonts w:ascii="Times New Roman" w:hAnsi="Times New Roman"/>
          <w:lang w:val="en-US"/>
        </w:rPr>
        <w:t xml:space="preserve">Dr. Hamid Gharavi, co-founding Partner of the Paris-based arbitration firm Derains &amp; Gharavi International, is a member of the Paris &amp; New York Bars.  </w:t>
      </w:r>
    </w:p>
    <w:p w:rsidR="007C5D90" w:rsidRPr="00307C3A" w:rsidRDefault="007C5D90" w:rsidP="00307C3A">
      <w:pPr>
        <w:spacing w:before="120" w:after="120"/>
        <w:jc w:val="both"/>
        <w:rPr>
          <w:rFonts w:ascii="Times New Roman" w:hAnsi="Times New Roman"/>
          <w:lang w:val="en-US"/>
        </w:rPr>
      </w:pPr>
      <w:r w:rsidRPr="00307C3A">
        <w:rPr>
          <w:rFonts w:ascii="Times New Roman" w:hAnsi="Times New Roman"/>
          <w:lang w:val="en-US"/>
        </w:rPr>
        <w:t xml:space="preserve">A French-Iranian national, Dr. Hamid Gharavi has acted as </w:t>
      </w:r>
      <w:r w:rsidR="00A2480A">
        <w:rPr>
          <w:rFonts w:ascii="Times New Roman" w:hAnsi="Times New Roman"/>
          <w:lang w:val="en-US"/>
        </w:rPr>
        <w:t>Chairman, Sole arbitrator, co-</w:t>
      </w:r>
      <w:r w:rsidRPr="00307C3A">
        <w:rPr>
          <w:rFonts w:ascii="Times New Roman" w:hAnsi="Times New Roman"/>
          <w:lang w:val="en-US"/>
        </w:rPr>
        <w:t>arbitrator or counsel in over 150 commercial ad hoc and institutional arbitrations, including over 30 investment arbitrations under foreign investment laws and bilateral and multilateral treaties, in relation to a broad spectrum of industries, ranging from oil and gas, mining, M&amp;A, military ordnance and defense, telecommunications, media, and aviation, to agency, distribution, sales, construction, poultry, duty free, hospitality, real estate, wood and derived products, pharmaceutical, and sports, as</w:t>
      </w:r>
      <w:r w:rsidR="00A2480A">
        <w:rPr>
          <w:rFonts w:ascii="Times New Roman" w:hAnsi="Times New Roman"/>
          <w:lang w:val="en-US"/>
        </w:rPr>
        <w:t xml:space="preserve"> well as investments in general involving all continents and over 50 countries, including many Asian States.</w:t>
      </w:r>
      <w:r w:rsidRPr="00307C3A">
        <w:rPr>
          <w:rFonts w:ascii="Times New Roman" w:hAnsi="Times New Roman"/>
          <w:lang w:val="en-US"/>
        </w:rPr>
        <w:t xml:space="preserve"> </w:t>
      </w:r>
    </w:p>
    <w:p w:rsidR="007C5D90" w:rsidRPr="00307C3A" w:rsidRDefault="007C5D90" w:rsidP="00307C3A">
      <w:pPr>
        <w:spacing w:before="120" w:after="120"/>
        <w:jc w:val="both"/>
        <w:rPr>
          <w:rFonts w:ascii="Times New Roman" w:hAnsi="Times New Roman"/>
          <w:lang w:val="en-US"/>
        </w:rPr>
      </w:pPr>
      <w:r w:rsidRPr="00307C3A">
        <w:rPr>
          <w:rFonts w:ascii="Times New Roman" w:hAnsi="Times New Roman"/>
          <w:lang w:val="en-US"/>
        </w:rPr>
        <w:t>Dr. Gharavi has</w:t>
      </w:r>
      <w:r w:rsidR="00A2480A">
        <w:rPr>
          <w:rFonts w:ascii="Times New Roman" w:hAnsi="Times New Roman"/>
          <w:lang w:val="en-US"/>
        </w:rPr>
        <w:t xml:space="preserve"> </w:t>
      </w:r>
      <w:r w:rsidRPr="00307C3A">
        <w:rPr>
          <w:rFonts w:ascii="Times New Roman" w:hAnsi="Times New Roman"/>
          <w:lang w:val="en-US"/>
        </w:rPr>
        <w:t>been appointed to the Panel of ICSID Arbitrators</w:t>
      </w:r>
      <w:r w:rsidR="00A2480A">
        <w:rPr>
          <w:rFonts w:ascii="Times New Roman" w:hAnsi="Times New Roman"/>
          <w:lang w:val="en-US"/>
        </w:rPr>
        <w:t xml:space="preserve"> by the Kingdom of Cambodia, as one of the four Court Members </w:t>
      </w:r>
      <w:r w:rsidRPr="00307C3A">
        <w:rPr>
          <w:rFonts w:ascii="Times New Roman" w:hAnsi="Times New Roman"/>
          <w:lang w:val="en-US"/>
        </w:rPr>
        <w:t>of the</w:t>
      </w:r>
      <w:r w:rsidR="00A2480A">
        <w:rPr>
          <w:rFonts w:ascii="Times New Roman" w:hAnsi="Times New Roman"/>
          <w:lang w:val="en-US"/>
        </w:rPr>
        <w:t xml:space="preserve"> International</w:t>
      </w:r>
      <w:r w:rsidRPr="00307C3A">
        <w:rPr>
          <w:rFonts w:ascii="Times New Roman" w:hAnsi="Times New Roman"/>
          <w:lang w:val="en-US"/>
        </w:rPr>
        <w:t xml:space="preserve"> Ist</w:t>
      </w:r>
      <w:r w:rsidR="00A2480A">
        <w:rPr>
          <w:rFonts w:ascii="Times New Roman" w:hAnsi="Times New Roman"/>
          <w:lang w:val="en-US"/>
        </w:rPr>
        <w:t xml:space="preserve">anbul Arbitration Centre (as of 2015), as </w:t>
      </w:r>
      <w:r w:rsidRPr="00307C3A">
        <w:rPr>
          <w:rFonts w:ascii="Times New Roman" w:hAnsi="Times New Roman"/>
          <w:lang w:val="en-US"/>
        </w:rPr>
        <w:t>Court</w:t>
      </w:r>
      <w:r w:rsidR="00A2480A">
        <w:rPr>
          <w:rFonts w:ascii="Times New Roman" w:hAnsi="Times New Roman"/>
          <w:lang w:val="en-US"/>
        </w:rPr>
        <w:t xml:space="preserve"> member</w:t>
      </w:r>
      <w:r w:rsidRPr="00307C3A">
        <w:rPr>
          <w:rFonts w:ascii="Times New Roman" w:hAnsi="Times New Roman"/>
          <w:lang w:val="en-US"/>
        </w:rPr>
        <w:t xml:space="preserve"> of the L</w:t>
      </w:r>
      <w:r w:rsidR="00A2480A">
        <w:rPr>
          <w:rFonts w:ascii="Times New Roman" w:hAnsi="Times New Roman"/>
          <w:lang w:val="en-US"/>
        </w:rPr>
        <w:t xml:space="preserve">ondon </w:t>
      </w:r>
      <w:r w:rsidRPr="00307C3A">
        <w:rPr>
          <w:rFonts w:ascii="Times New Roman" w:hAnsi="Times New Roman"/>
          <w:lang w:val="en-US"/>
        </w:rPr>
        <w:t>C</w:t>
      </w:r>
      <w:r w:rsidR="00A2480A">
        <w:rPr>
          <w:rFonts w:ascii="Times New Roman" w:hAnsi="Times New Roman"/>
          <w:lang w:val="en-US"/>
        </w:rPr>
        <w:t xml:space="preserve">ourt </w:t>
      </w:r>
      <w:r w:rsidR="000B4F8C">
        <w:rPr>
          <w:rFonts w:ascii="Times New Roman" w:hAnsi="Times New Roman"/>
          <w:lang w:val="en-US"/>
        </w:rPr>
        <w:t xml:space="preserve">of </w:t>
      </w:r>
      <w:r w:rsidRPr="00307C3A">
        <w:rPr>
          <w:rFonts w:ascii="Times New Roman" w:hAnsi="Times New Roman"/>
          <w:lang w:val="en-US"/>
        </w:rPr>
        <w:t>I</w:t>
      </w:r>
      <w:r w:rsidR="00A2480A">
        <w:rPr>
          <w:rFonts w:ascii="Times New Roman" w:hAnsi="Times New Roman"/>
          <w:lang w:val="en-US"/>
        </w:rPr>
        <w:t xml:space="preserve">nternational </w:t>
      </w:r>
      <w:r w:rsidRPr="00307C3A">
        <w:rPr>
          <w:rFonts w:ascii="Times New Roman" w:hAnsi="Times New Roman"/>
          <w:lang w:val="en-US"/>
        </w:rPr>
        <w:t>A</w:t>
      </w:r>
      <w:r w:rsidR="00A2480A">
        <w:rPr>
          <w:rFonts w:ascii="Times New Roman" w:hAnsi="Times New Roman"/>
          <w:lang w:val="en-US"/>
        </w:rPr>
        <w:t>rbitration</w:t>
      </w:r>
      <w:r w:rsidRPr="00307C3A">
        <w:rPr>
          <w:rFonts w:ascii="Times New Roman" w:hAnsi="Times New Roman"/>
          <w:lang w:val="en-US"/>
        </w:rPr>
        <w:t xml:space="preserve"> (from 2008-2012), the Commission on A</w:t>
      </w:r>
      <w:r w:rsidR="00A2480A">
        <w:rPr>
          <w:rFonts w:ascii="Times New Roman" w:hAnsi="Times New Roman"/>
          <w:lang w:val="en-US"/>
        </w:rPr>
        <w:t>rbitration of the ICC, as well as arbitrator panels of the KLRCA</w:t>
      </w:r>
      <w:r w:rsidRPr="00307C3A">
        <w:rPr>
          <w:rFonts w:ascii="Times New Roman" w:hAnsi="Times New Roman"/>
          <w:lang w:val="en-US"/>
        </w:rPr>
        <w:t>, SIAC, TRAC,</w:t>
      </w:r>
      <w:r w:rsidR="00A2480A">
        <w:rPr>
          <w:rFonts w:ascii="Times New Roman" w:hAnsi="Times New Roman"/>
          <w:lang w:val="en-US"/>
        </w:rPr>
        <w:t xml:space="preserve"> DIAC and C</w:t>
      </w:r>
      <w:r w:rsidRPr="00307C3A">
        <w:rPr>
          <w:rFonts w:ascii="Times New Roman" w:hAnsi="Times New Roman"/>
          <w:lang w:val="en-US"/>
        </w:rPr>
        <w:t xml:space="preserve">ourt of Arbitration for Sport. </w:t>
      </w:r>
    </w:p>
    <w:p w:rsidR="007C5D90" w:rsidRPr="00307C3A" w:rsidRDefault="007C5D90" w:rsidP="00307C3A">
      <w:pPr>
        <w:spacing w:before="120" w:after="120"/>
        <w:jc w:val="both"/>
        <w:rPr>
          <w:rFonts w:ascii="Times New Roman" w:hAnsi="Times New Roman"/>
          <w:lang w:val="en-US"/>
        </w:rPr>
      </w:pPr>
      <w:r w:rsidRPr="00307C3A">
        <w:rPr>
          <w:rFonts w:ascii="Times New Roman" w:hAnsi="Times New Roman"/>
          <w:lang w:val="en-US"/>
        </w:rPr>
        <w:t>Dr. Gharavi teaches investment arbitration in graduate studies at Univ</w:t>
      </w:r>
      <w:r w:rsidRPr="00307C3A">
        <w:rPr>
          <w:rFonts w:ascii="Times New Roman" w:hAnsi="Times New Roman"/>
          <w:lang w:val="en-US"/>
        </w:rPr>
        <w:t xml:space="preserve">ersity of Paris II </w:t>
      </w:r>
      <w:proofErr w:type="spellStart"/>
      <w:r w:rsidRPr="00307C3A">
        <w:rPr>
          <w:rFonts w:ascii="Times New Roman" w:hAnsi="Times New Roman"/>
          <w:lang w:val="en-US"/>
        </w:rPr>
        <w:t>Panthéon-Assas</w:t>
      </w:r>
      <w:proofErr w:type="spellEnd"/>
      <w:r w:rsidRPr="00307C3A">
        <w:rPr>
          <w:rFonts w:ascii="Times New Roman" w:hAnsi="Times New Roman"/>
          <w:lang w:val="en-US"/>
        </w:rPr>
        <w:t xml:space="preserve">. He is the author of a book entitled “The International Effectiveness of the Annulment of an Arbitral Award,” published by Kluwer Law International and publications in all the main arbitration law reviews, and a regular speaker at international conferences. </w:t>
      </w:r>
    </w:p>
    <w:p w:rsidR="007C5D90" w:rsidRPr="00307C3A" w:rsidRDefault="007C5D90" w:rsidP="00307C3A">
      <w:pPr>
        <w:spacing w:before="120" w:after="120"/>
        <w:jc w:val="both"/>
        <w:rPr>
          <w:rFonts w:ascii="Times New Roman" w:hAnsi="Times New Roman"/>
          <w:lang w:val="en-US"/>
        </w:rPr>
      </w:pPr>
      <w:r w:rsidRPr="00307C3A">
        <w:rPr>
          <w:rFonts w:ascii="Times New Roman" w:hAnsi="Times New Roman"/>
          <w:lang w:val="en-US"/>
        </w:rPr>
        <w:t xml:space="preserve">Dr. Gharavi holds a PhD from the University of Paris II, and post-graduate degrees from New York University School of Law and University of Paris I </w:t>
      </w:r>
      <w:proofErr w:type="spellStart"/>
      <w:r w:rsidRPr="00307C3A">
        <w:rPr>
          <w:rFonts w:ascii="Times New Roman" w:hAnsi="Times New Roman"/>
          <w:lang w:val="en-US"/>
        </w:rPr>
        <w:t>Panthéon</w:t>
      </w:r>
      <w:proofErr w:type="spellEnd"/>
      <w:r w:rsidRPr="00307C3A">
        <w:rPr>
          <w:rFonts w:ascii="Times New Roman" w:hAnsi="Times New Roman"/>
          <w:lang w:val="en-US"/>
        </w:rPr>
        <w:t xml:space="preserve">-Sorbonne. </w:t>
      </w:r>
    </w:p>
    <w:p w:rsidR="00C372F2" w:rsidRPr="00307C3A" w:rsidRDefault="007C5D90" w:rsidP="00307C3A">
      <w:pPr>
        <w:spacing w:before="120" w:after="120"/>
        <w:rPr>
          <w:rFonts w:ascii="Times New Roman" w:hAnsi="Times New Roman"/>
          <w:lang w:val="en-US"/>
        </w:rPr>
      </w:pPr>
      <w:r w:rsidRPr="00307C3A">
        <w:rPr>
          <w:rFonts w:ascii="Times New Roman" w:hAnsi="Times New Roman"/>
          <w:lang w:val="en-US"/>
        </w:rPr>
        <w:t xml:space="preserve">Before founding Derains &amp; Gharavi International, Dr. Gharavi was a partner at </w:t>
      </w:r>
      <w:proofErr w:type="spellStart"/>
      <w:r w:rsidRPr="00307C3A">
        <w:rPr>
          <w:rFonts w:ascii="Times New Roman" w:hAnsi="Times New Roman"/>
          <w:lang w:val="en-US"/>
        </w:rPr>
        <w:t>Salans</w:t>
      </w:r>
      <w:proofErr w:type="spellEnd"/>
      <w:r w:rsidRPr="00307C3A">
        <w:rPr>
          <w:rFonts w:ascii="Times New Roman" w:hAnsi="Times New Roman"/>
          <w:lang w:val="en-US"/>
        </w:rPr>
        <w:t xml:space="preserve"> in Paris after having started his career at Skadden Arps Slate Meagher &amp; </w:t>
      </w:r>
      <w:proofErr w:type="spellStart"/>
      <w:r w:rsidRPr="00307C3A">
        <w:rPr>
          <w:rFonts w:ascii="Times New Roman" w:hAnsi="Times New Roman"/>
          <w:lang w:val="en-US"/>
        </w:rPr>
        <w:t>Flom</w:t>
      </w:r>
      <w:proofErr w:type="spellEnd"/>
      <w:r w:rsidRPr="00307C3A">
        <w:rPr>
          <w:rFonts w:ascii="Times New Roman" w:hAnsi="Times New Roman"/>
          <w:lang w:val="en-US"/>
        </w:rPr>
        <w:t xml:space="preserve"> LLP in New York and as Visiting Professor at the University of Richmond School of Law.</w:t>
      </w:r>
    </w:p>
    <w:p w:rsidR="00307C3A" w:rsidRPr="00307C3A" w:rsidRDefault="00307C3A" w:rsidP="00307C3A">
      <w:pPr>
        <w:spacing w:before="120" w:after="120"/>
        <w:rPr>
          <w:lang w:val="en-US"/>
        </w:rPr>
      </w:pPr>
      <w:r w:rsidRPr="00307C3A">
        <w:rPr>
          <w:rFonts w:ascii="Times New Roman" w:hAnsi="Times New Roman"/>
          <w:lang w:val="en-US"/>
        </w:rPr>
        <w:t xml:space="preserve">Dr. </w:t>
      </w:r>
      <w:proofErr w:type="spellStart"/>
      <w:r w:rsidRPr="00307C3A">
        <w:rPr>
          <w:rFonts w:ascii="Times New Roman" w:hAnsi="Times New Roman"/>
          <w:lang w:val="en-US"/>
        </w:rPr>
        <w:t>Gharavi’s</w:t>
      </w:r>
      <w:proofErr w:type="spellEnd"/>
      <w:r w:rsidRPr="00307C3A">
        <w:rPr>
          <w:rFonts w:ascii="Times New Roman" w:hAnsi="Times New Roman"/>
          <w:lang w:val="en-US"/>
        </w:rPr>
        <w:t xml:space="preserve"> full CV is available at </w:t>
      </w:r>
      <w:hyperlink r:id="rId5" w:history="1">
        <w:r w:rsidRPr="00307C3A">
          <w:rPr>
            <w:rStyle w:val="Hyperlink"/>
            <w:rFonts w:ascii="Times New Roman" w:hAnsi="Times New Roman"/>
            <w:lang w:val="en-US"/>
          </w:rPr>
          <w:t>http://www.derainsgharavi.com/lawyers/hamid-gharavi/</w:t>
        </w:r>
      </w:hyperlink>
      <w:r w:rsidRPr="00307C3A">
        <w:rPr>
          <w:rFonts w:ascii="Times New Roman" w:hAnsi="Times New Roman"/>
          <w:lang w:val="en-US"/>
        </w:rPr>
        <w:t xml:space="preserve">. </w:t>
      </w:r>
    </w:p>
    <w:sectPr w:rsidR="00307C3A" w:rsidRPr="00307C3A" w:rsidSect="00307C3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90"/>
    <w:rsid w:val="000B4F8C"/>
    <w:rsid w:val="001B771C"/>
    <w:rsid w:val="00307C3A"/>
    <w:rsid w:val="00450CDD"/>
    <w:rsid w:val="0050711C"/>
    <w:rsid w:val="007C5D90"/>
    <w:rsid w:val="00A2480A"/>
    <w:rsid w:val="00C372F2"/>
    <w:rsid w:val="00C62CD6"/>
    <w:rsid w:val="00ED1891"/>
    <w:rsid w:val="00F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506C4-300B-45E5-A9A2-8D711D6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90"/>
    <w:pPr>
      <w:spacing w:after="0" w:line="240" w:lineRule="auto"/>
    </w:pPr>
    <w:rPr>
      <w:rFonts w:ascii="Calibri" w:eastAsia="Calibri" w:hAnsi="Calibri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C3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B771C"/>
    <w:pPr>
      <w:spacing w:after="0" w:line="240" w:lineRule="auto"/>
    </w:pPr>
    <w:rPr>
      <w:rFonts w:ascii="Calibri" w:eastAsia="Calibri" w:hAnsi="Calibri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1C"/>
    <w:rPr>
      <w:rFonts w:ascii="Segoe UI" w:eastAsia="Calibr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rainsgharavi.com/lawyers/hamid-gharav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2</cp:revision>
  <dcterms:created xsi:type="dcterms:W3CDTF">2016-04-07T16:03:00Z</dcterms:created>
  <dcterms:modified xsi:type="dcterms:W3CDTF">2016-04-07T16:03:00Z</dcterms:modified>
</cp:coreProperties>
</file>